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A2" w:rsidRPr="00DD6AA2" w:rsidRDefault="00DD6AA2" w:rsidP="00DD6AA2">
      <w:pPr>
        <w:jc w:val="center"/>
        <w:rPr>
          <w:rFonts w:ascii="Times New Roman" w:hAnsi="Times New Roman" w:cs="Times New Roman"/>
          <w:b/>
          <w:sz w:val="32"/>
          <w:szCs w:val="32"/>
        </w:rPr>
      </w:pPr>
      <w:bookmarkStart w:id="0" w:name="_GoBack"/>
      <w:bookmarkEnd w:id="0"/>
      <w:r w:rsidRPr="00DD6AA2">
        <w:rPr>
          <w:rFonts w:ascii="Times New Roman" w:hAnsi="Times New Roman" w:cs="Times New Roman"/>
          <w:b/>
          <w:sz w:val="32"/>
          <w:szCs w:val="32"/>
        </w:rPr>
        <w:t>ARTICOLAZIONE E COMPETENZE DELL’UCIS</w:t>
      </w:r>
    </w:p>
    <w:p w:rsidR="00DD6AA2" w:rsidRDefault="00DD6AA2"/>
    <w:tbl>
      <w:tblPr>
        <w:tblStyle w:val="Grigliatabella"/>
        <w:tblW w:w="0" w:type="auto"/>
        <w:tblLayout w:type="fixed"/>
        <w:tblLook w:val="04A0" w:firstRow="1" w:lastRow="0" w:firstColumn="1" w:lastColumn="0" w:noHBand="0" w:noVBand="1"/>
      </w:tblPr>
      <w:tblGrid>
        <w:gridCol w:w="4889"/>
        <w:gridCol w:w="4889"/>
      </w:tblGrid>
      <w:tr w:rsidR="00DD6AA2" w:rsidTr="00DD6AA2">
        <w:tc>
          <w:tcPr>
            <w:tcW w:w="4889" w:type="dxa"/>
            <w:vAlign w:val="center"/>
          </w:tcPr>
          <w:p w:rsidR="00DD6AA2" w:rsidRDefault="00DD6AA2" w:rsidP="00DD6AA2">
            <w:pPr>
              <w:jc w:val="center"/>
              <w:rPr>
                <w:rFonts w:ascii="Times New Roman" w:hAnsi="Times New Roman" w:cs="Times New Roman"/>
                <w:b/>
                <w:sz w:val="24"/>
                <w:szCs w:val="24"/>
              </w:rPr>
            </w:pPr>
            <w:r>
              <w:rPr>
                <w:rFonts w:ascii="Times New Roman" w:hAnsi="Times New Roman" w:cs="Times New Roman"/>
                <w:b/>
                <w:sz w:val="24"/>
                <w:szCs w:val="24"/>
              </w:rPr>
              <w:t>UFFICIO ANALISI</w:t>
            </w:r>
          </w:p>
          <w:p w:rsidR="007A3250" w:rsidRPr="007A3250" w:rsidRDefault="007A3250" w:rsidP="007A3250">
            <w:pPr>
              <w:jc w:val="center"/>
              <w:rPr>
                <w:rFonts w:ascii="Times New Roman" w:hAnsi="Times New Roman" w:cs="Times New Roman"/>
                <w:i/>
              </w:rPr>
            </w:pPr>
          </w:p>
          <w:p w:rsidR="007A3250" w:rsidRDefault="007A3250" w:rsidP="00DD6AA2">
            <w:pPr>
              <w:jc w:val="center"/>
              <w:rPr>
                <w:rFonts w:ascii="Times New Roman" w:hAnsi="Times New Roman" w:cs="Times New Roman"/>
              </w:rPr>
            </w:pPr>
          </w:p>
        </w:tc>
        <w:tc>
          <w:tcPr>
            <w:tcW w:w="4889" w:type="dxa"/>
          </w:tcPr>
          <w:p w:rsidR="00DD6AA2" w:rsidRDefault="00DD6AA2" w:rsidP="00DD6AA2">
            <w:pPr>
              <w:pStyle w:val="Paragrafoelenco"/>
              <w:ind w:left="0"/>
              <w:jc w:val="both"/>
              <w:rPr>
                <w:rFonts w:ascii="Times New Roman" w:hAnsi="Times New Roman" w:cs="Times New Roman"/>
                <w:sz w:val="24"/>
                <w:szCs w:val="24"/>
              </w:rPr>
            </w:pPr>
            <w:r>
              <w:rPr>
                <w:rFonts w:ascii="Times New Roman" w:hAnsi="Times New Roman" w:cs="Times New Roman"/>
                <w:sz w:val="24"/>
                <w:szCs w:val="24"/>
              </w:rPr>
              <w:t>Provvede:</w:t>
            </w:r>
          </w:p>
          <w:p w:rsidR="00DD6AA2" w:rsidRDefault="00DD6AA2" w:rsidP="00DD6AA2">
            <w:pPr>
              <w:pStyle w:val="Paragrafoelenco"/>
              <w:numPr>
                <w:ilvl w:val="0"/>
                <w:numId w:val="2"/>
              </w:numPr>
              <w:ind w:left="317"/>
              <w:jc w:val="both"/>
              <w:rPr>
                <w:rFonts w:ascii="Times New Roman" w:hAnsi="Times New Roman" w:cs="Times New Roman"/>
                <w:sz w:val="24"/>
                <w:szCs w:val="24"/>
              </w:rPr>
            </w:pPr>
            <w:r>
              <w:rPr>
                <w:rFonts w:ascii="Times New Roman" w:hAnsi="Times New Roman" w:cs="Times New Roman"/>
                <w:sz w:val="24"/>
                <w:szCs w:val="24"/>
              </w:rPr>
              <w:t>alla raccolta, valutazione e analisi di tutte le informazioni relative alle situazioni personali a rischio;</w:t>
            </w:r>
          </w:p>
          <w:p w:rsidR="00DD6AA2" w:rsidRDefault="00DD6AA2" w:rsidP="00DD6AA2">
            <w:pPr>
              <w:pStyle w:val="Paragrafoelenco"/>
              <w:numPr>
                <w:ilvl w:val="0"/>
                <w:numId w:val="2"/>
              </w:numPr>
              <w:ind w:left="317"/>
              <w:jc w:val="both"/>
              <w:rPr>
                <w:rFonts w:ascii="Times New Roman" w:hAnsi="Times New Roman" w:cs="Times New Roman"/>
                <w:sz w:val="24"/>
                <w:szCs w:val="24"/>
              </w:rPr>
            </w:pPr>
            <w:r>
              <w:rPr>
                <w:rFonts w:ascii="Times New Roman" w:hAnsi="Times New Roman" w:cs="Times New Roman"/>
                <w:sz w:val="24"/>
                <w:szCs w:val="24"/>
              </w:rPr>
              <w:t>ad assicurare il supporto alla Commissione Centrale Consultiva per l’adozione delle misure di sicurezza personali;</w:t>
            </w:r>
          </w:p>
          <w:p w:rsidR="00DD6AA2" w:rsidRDefault="00DD6AA2" w:rsidP="00DD6AA2">
            <w:pPr>
              <w:pStyle w:val="Paragrafoelenco"/>
              <w:numPr>
                <w:ilvl w:val="0"/>
                <w:numId w:val="2"/>
              </w:numPr>
              <w:ind w:left="317"/>
              <w:jc w:val="both"/>
              <w:rPr>
                <w:rFonts w:ascii="Times New Roman" w:hAnsi="Times New Roman" w:cs="Times New Roman"/>
                <w:sz w:val="24"/>
                <w:szCs w:val="24"/>
              </w:rPr>
            </w:pPr>
            <w:r>
              <w:rPr>
                <w:rFonts w:ascii="Times New Roman" w:hAnsi="Times New Roman" w:cs="Times New Roman"/>
                <w:sz w:val="24"/>
                <w:szCs w:val="24"/>
              </w:rPr>
              <w:t>a mantenere i rapporti con gli organismi di informazione e sicurezza e con le Forze di polizia, nonché con gli enti od amministrazioni di volta in volta interessate;</w:t>
            </w:r>
          </w:p>
          <w:p w:rsidR="00DD6AA2" w:rsidRDefault="00DD6AA2" w:rsidP="00DD6AA2">
            <w:pPr>
              <w:pStyle w:val="Paragrafoelenco"/>
              <w:numPr>
                <w:ilvl w:val="0"/>
                <w:numId w:val="2"/>
              </w:numPr>
              <w:ind w:left="317"/>
              <w:jc w:val="both"/>
              <w:rPr>
                <w:rFonts w:ascii="Times New Roman" w:hAnsi="Times New Roman" w:cs="Times New Roman"/>
                <w:sz w:val="24"/>
                <w:szCs w:val="24"/>
              </w:rPr>
            </w:pPr>
            <w:r>
              <w:rPr>
                <w:rFonts w:ascii="Times New Roman" w:hAnsi="Times New Roman" w:cs="Times New Roman"/>
                <w:sz w:val="24"/>
                <w:szCs w:val="24"/>
              </w:rPr>
              <w:t>a curare i rapporti con gli Uffici Territoriali del Governo e le Questure;</w:t>
            </w:r>
          </w:p>
          <w:p w:rsidR="00DD6AA2" w:rsidRDefault="00DD6AA2" w:rsidP="00DD6AA2">
            <w:pPr>
              <w:pStyle w:val="Paragrafoelenco"/>
              <w:numPr>
                <w:ilvl w:val="0"/>
                <w:numId w:val="2"/>
              </w:numPr>
              <w:ind w:left="317"/>
              <w:jc w:val="both"/>
              <w:rPr>
                <w:rFonts w:ascii="Times New Roman" w:hAnsi="Times New Roman" w:cs="Times New Roman"/>
                <w:sz w:val="24"/>
                <w:szCs w:val="24"/>
              </w:rPr>
            </w:pPr>
            <w:r>
              <w:rPr>
                <w:rFonts w:ascii="Times New Roman" w:hAnsi="Times New Roman" w:cs="Times New Roman"/>
                <w:sz w:val="24"/>
                <w:szCs w:val="24"/>
              </w:rPr>
              <w:t xml:space="preserve">a curare, per il tramite dell’Ufficio per il coordinamento e pianificazione delle Forze di polizia, il raccordo internazionale con le competenti strutture degli altri Paesi per le esigenze connesse alle modalità di impiego del personale delle Forze di polizia italiane di scorta a personalità istituzionali nazionali che si recano all’estero, </w:t>
            </w:r>
            <w:proofErr w:type="spellStart"/>
            <w:r>
              <w:rPr>
                <w:rFonts w:ascii="Times New Roman" w:hAnsi="Times New Roman" w:cs="Times New Roman"/>
                <w:sz w:val="24"/>
                <w:szCs w:val="24"/>
              </w:rPr>
              <w:t>nonchè</w:t>
            </w:r>
            <w:proofErr w:type="spellEnd"/>
            <w:r>
              <w:rPr>
                <w:rFonts w:ascii="Times New Roman" w:hAnsi="Times New Roman" w:cs="Times New Roman"/>
                <w:sz w:val="24"/>
                <w:szCs w:val="24"/>
              </w:rPr>
              <w:t xml:space="preserve"> per le esigenze relative allo scambio informativo in materia di addestramento, equipaggiamento e modalità operative del personale impiegato nei servizi di protezione e vigilanza;</w:t>
            </w:r>
          </w:p>
          <w:p w:rsidR="00DD6AA2" w:rsidRDefault="00DD6AA2" w:rsidP="00DD6AA2">
            <w:pPr>
              <w:pStyle w:val="Paragrafoelenco"/>
              <w:numPr>
                <w:ilvl w:val="0"/>
                <w:numId w:val="2"/>
              </w:numPr>
              <w:ind w:left="317"/>
              <w:jc w:val="both"/>
              <w:rPr>
                <w:rFonts w:ascii="Times New Roman" w:hAnsi="Times New Roman" w:cs="Times New Roman"/>
                <w:sz w:val="24"/>
                <w:szCs w:val="24"/>
              </w:rPr>
            </w:pPr>
            <w:r>
              <w:rPr>
                <w:rFonts w:ascii="Times New Roman" w:hAnsi="Times New Roman" w:cs="Times New Roman"/>
                <w:sz w:val="24"/>
                <w:szCs w:val="24"/>
              </w:rPr>
              <w:t>alle attività di coordinamento e di comunicazione interna dell’UCIS, e con specifico riferimento alle competenze di cui alla lettera (e);</w:t>
            </w:r>
          </w:p>
          <w:p w:rsidR="00DD6AA2" w:rsidRDefault="00DD6AA2" w:rsidP="00DD6AA2">
            <w:pPr>
              <w:pStyle w:val="Paragrafoelenco"/>
              <w:numPr>
                <w:ilvl w:val="0"/>
                <w:numId w:val="2"/>
              </w:numPr>
              <w:ind w:left="317"/>
              <w:jc w:val="both"/>
              <w:rPr>
                <w:rFonts w:ascii="Times New Roman" w:hAnsi="Times New Roman" w:cs="Times New Roman"/>
                <w:sz w:val="24"/>
                <w:szCs w:val="24"/>
              </w:rPr>
            </w:pPr>
            <w:r w:rsidRPr="00DD6AA2">
              <w:rPr>
                <w:rFonts w:ascii="Times New Roman" w:hAnsi="Times New Roman" w:cs="Times New Roman"/>
                <w:sz w:val="24"/>
                <w:szCs w:val="24"/>
              </w:rPr>
              <w:t>agli adempimenti relativi all’attivazione delle procedure di emergen</w:t>
            </w:r>
            <w:r w:rsidR="00E02E14">
              <w:rPr>
                <w:rFonts w:ascii="Times New Roman" w:hAnsi="Times New Roman" w:cs="Times New Roman"/>
                <w:sz w:val="24"/>
                <w:szCs w:val="24"/>
              </w:rPr>
              <w:t>za;</w:t>
            </w:r>
          </w:p>
          <w:p w:rsidR="00E02E14" w:rsidRPr="00DD6AA2" w:rsidRDefault="00E02E14" w:rsidP="00DD6AA2">
            <w:pPr>
              <w:pStyle w:val="Paragrafoelenco"/>
              <w:numPr>
                <w:ilvl w:val="0"/>
                <w:numId w:val="2"/>
              </w:numPr>
              <w:ind w:left="317"/>
              <w:jc w:val="both"/>
              <w:rPr>
                <w:rFonts w:ascii="Times New Roman" w:hAnsi="Times New Roman" w:cs="Times New Roman"/>
                <w:sz w:val="24"/>
                <w:szCs w:val="24"/>
              </w:rPr>
            </w:pPr>
            <w:r w:rsidRPr="00DD6AA2">
              <w:rPr>
                <w:rFonts w:ascii="Times New Roman" w:hAnsi="Times New Roman" w:cs="Times New Roman"/>
                <w:sz w:val="24"/>
                <w:szCs w:val="24"/>
              </w:rPr>
              <w:t>contenzioso</w:t>
            </w:r>
            <w:r>
              <w:rPr>
                <w:rFonts w:ascii="Times New Roman" w:hAnsi="Times New Roman" w:cs="Times New Roman"/>
                <w:sz w:val="24"/>
                <w:szCs w:val="24"/>
              </w:rPr>
              <w:t>.</w:t>
            </w:r>
          </w:p>
        </w:tc>
      </w:tr>
      <w:tr w:rsidR="00DD6AA2" w:rsidTr="00DD6AA2">
        <w:tc>
          <w:tcPr>
            <w:tcW w:w="4889" w:type="dxa"/>
            <w:vAlign w:val="center"/>
          </w:tcPr>
          <w:p w:rsidR="00DD6AA2" w:rsidRDefault="00DD6AA2" w:rsidP="00DD6AA2">
            <w:pPr>
              <w:jc w:val="center"/>
              <w:rPr>
                <w:rFonts w:ascii="Times New Roman" w:hAnsi="Times New Roman" w:cs="Times New Roman"/>
                <w:b/>
                <w:sz w:val="24"/>
                <w:szCs w:val="24"/>
              </w:rPr>
            </w:pPr>
            <w:r w:rsidRPr="009D1C1E">
              <w:rPr>
                <w:rFonts w:ascii="Times New Roman" w:hAnsi="Times New Roman" w:cs="Times New Roman"/>
                <w:b/>
                <w:sz w:val="24"/>
                <w:szCs w:val="24"/>
              </w:rPr>
              <w:t>UFFICIO SERVIZI DI PROTEZIONE E DI VIGILANZA</w:t>
            </w:r>
          </w:p>
          <w:p w:rsidR="007A3250" w:rsidRPr="007A3250" w:rsidRDefault="007A3250" w:rsidP="007A3250">
            <w:pPr>
              <w:jc w:val="center"/>
              <w:rPr>
                <w:rFonts w:ascii="Times New Roman" w:hAnsi="Times New Roman" w:cs="Times New Roman"/>
                <w:i/>
              </w:rPr>
            </w:pPr>
          </w:p>
          <w:p w:rsidR="007A3250" w:rsidRDefault="007A3250" w:rsidP="00DD6AA2">
            <w:pPr>
              <w:jc w:val="center"/>
              <w:rPr>
                <w:rFonts w:ascii="Times New Roman" w:hAnsi="Times New Roman" w:cs="Times New Roman"/>
              </w:rPr>
            </w:pPr>
          </w:p>
        </w:tc>
        <w:tc>
          <w:tcPr>
            <w:tcW w:w="4889" w:type="dxa"/>
          </w:tcPr>
          <w:p w:rsidR="00DD6AA2" w:rsidRDefault="00DD6AA2" w:rsidP="00DD6AA2">
            <w:pPr>
              <w:rPr>
                <w:rFonts w:ascii="Times New Roman" w:hAnsi="Times New Roman" w:cs="Times New Roman"/>
                <w:sz w:val="24"/>
                <w:szCs w:val="24"/>
              </w:rPr>
            </w:pPr>
            <w:r>
              <w:rPr>
                <w:rFonts w:ascii="Times New Roman" w:hAnsi="Times New Roman" w:cs="Times New Roman"/>
                <w:sz w:val="24"/>
                <w:szCs w:val="24"/>
              </w:rPr>
              <w:t>Provvede:</w:t>
            </w:r>
          </w:p>
          <w:p w:rsidR="00DD6AA2" w:rsidRDefault="00DD6AA2" w:rsidP="00E02E14">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all’individuazione delle modalità di attuazione dei servizi di protezione e di vigilanza;</w:t>
            </w:r>
          </w:p>
          <w:p w:rsidR="00DD6AA2" w:rsidRDefault="00DD6AA2" w:rsidP="00E02E14">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alla determinazione dei moduli comportamentali degli operatori di polizia e delle persone interessate, conseguenti all’adozione delle misure di protezione e di vigilanza;</w:t>
            </w:r>
          </w:p>
          <w:p w:rsidR="00DD6AA2" w:rsidRDefault="00DD6AA2" w:rsidP="00E02E14">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alla pianificazione delle risorse umane e strumentali da impiegare per le esigenze connesse all’attività di prevenzione a tutela dell’incolumità delle persone ritenute a rischio;</w:t>
            </w:r>
          </w:p>
          <w:p w:rsidR="00DD6AA2" w:rsidRDefault="00DD6AA2" w:rsidP="00E02E14">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all’individuazione dei criteri e delle </w:t>
            </w:r>
            <w:r>
              <w:rPr>
                <w:rFonts w:ascii="Times New Roman" w:hAnsi="Times New Roman" w:cs="Times New Roman"/>
                <w:sz w:val="24"/>
                <w:szCs w:val="24"/>
              </w:rPr>
              <w:lastRenderedPageBreak/>
              <w:t>modalità di utilizzo delle risorse di cui alla lettera (c);</w:t>
            </w:r>
          </w:p>
          <w:p w:rsidR="00DD6AA2" w:rsidRDefault="00DD6AA2" w:rsidP="00E02E14">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alla verifica del razionale impiego del personale nei servizi di protezione e vigilanza in relazione alle effettive esigenze ed al costante monitoraggio dei livelli di efficienza dei predetti servizi;</w:t>
            </w:r>
          </w:p>
          <w:p w:rsidR="00DD6AA2" w:rsidRDefault="00DD6AA2" w:rsidP="00E02E14">
            <w:pPr>
              <w:pStyle w:val="Paragrafoelenco"/>
              <w:numPr>
                <w:ilvl w:val="0"/>
                <w:numId w:val="3"/>
              </w:numPr>
              <w:jc w:val="both"/>
              <w:rPr>
                <w:rFonts w:ascii="Times New Roman" w:hAnsi="Times New Roman" w:cs="Times New Roman"/>
                <w:sz w:val="24"/>
                <w:szCs w:val="24"/>
              </w:rPr>
            </w:pPr>
            <w:r w:rsidRPr="00DD6AA2">
              <w:rPr>
                <w:rFonts w:ascii="Times New Roman" w:hAnsi="Times New Roman" w:cs="Times New Roman"/>
                <w:sz w:val="24"/>
                <w:szCs w:val="24"/>
              </w:rPr>
              <w:t>ad assicurare la corretta applicazione delle disposizioni concernenti le m</w:t>
            </w:r>
            <w:r w:rsidR="00E02E14">
              <w:rPr>
                <w:rFonts w:ascii="Times New Roman" w:hAnsi="Times New Roman" w:cs="Times New Roman"/>
                <w:sz w:val="24"/>
                <w:szCs w:val="24"/>
              </w:rPr>
              <w:t>isure di protezione e vigilanza;</w:t>
            </w:r>
          </w:p>
          <w:p w:rsidR="00E02E14" w:rsidRPr="00E02E14" w:rsidRDefault="00E02E14" w:rsidP="00E02E14">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referente per la tutela della salute e la sicurezza dei luoghi di lavoro.</w:t>
            </w:r>
          </w:p>
        </w:tc>
      </w:tr>
      <w:tr w:rsidR="00DD6AA2" w:rsidTr="00DD6AA2">
        <w:tc>
          <w:tcPr>
            <w:tcW w:w="4889" w:type="dxa"/>
            <w:vAlign w:val="center"/>
          </w:tcPr>
          <w:p w:rsidR="00DD6AA2" w:rsidRDefault="00DD6AA2" w:rsidP="00DD6AA2">
            <w:pPr>
              <w:jc w:val="center"/>
              <w:rPr>
                <w:rFonts w:ascii="Times New Roman" w:hAnsi="Times New Roman" w:cs="Times New Roman"/>
                <w:b/>
                <w:sz w:val="24"/>
                <w:szCs w:val="24"/>
              </w:rPr>
            </w:pPr>
            <w:r w:rsidRPr="009D1C1E">
              <w:rPr>
                <w:rFonts w:ascii="Times New Roman" w:hAnsi="Times New Roman" w:cs="Times New Roman"/>
                <w:b/>
                <w:sz w:val="24"/>
                <w:szCs w:val="24"/>
              </w:rPr>
              <w:lastRenderedPageBreak/>
              <w:t>UFFICIO FORMAZIONE E AGGIORNAMENTO DEL PERSONALE</w:t>
            </w:r>
          </w:p>
          <w:p w:rsidR="007A3250" w:rsidRPr="007A3250" w:rsidRDefault="007A3250" w:rsidP="007A3250">
            <w:pPr>
              <w:jc w:val="center"/>
              <w:rPr>
                <w:rFonts w:ascii="Times New Roman" w:hAnsi="Times New Roman" w:cs="Times New Roman"/>
                <w:i/>
              </w:rPr>
            </w:pPr>
          </w:p>
          <w:p w:rsidR="007A3250" w:rsidRDefault="007A3250" w:rsidP="00DD6AA2">
            <w:pPr>
              <w:jc w:val="center"/>
              <w:rPr>
                <w:rFonts w:ascii="Times New Roman" w:hAnsi="Times New Roman" w:cs="Times New Roman"/>
              </w:rPr>
            </w:pPr>
          </w:p>
        </w:tc>
        <w:tc>
          <w:tcPr>
            <w:tcW w:w="4889" w:type="dxa"/>
          </w:tcPr>
          <w:p w:rsidR="00DD6AA2" w:rsidRDefault="00DD6AA2" w:rsidP="00DD6AA2">
            <w:pPr>
              <w:rPr>
                <w:rFonts w:ascii="Times New Roman" w:hAnsi="Times New Roman" w:cs="Times New Roman"/>
                <w:sz w:val="24"/>
                <w:szCs w:val="24"/>
              </w:rPr>
            </w:pPr>
            <w:r>
              <w:rPr>
                <w:rFonts w:ascii="Times New Roman" w:hAnsi="Times New Roman" w:cs="Times New Roman"/>
                <w:sz w:val="24"/>
                <w:szCs w:val="24"/>
              </w:rPr>
              <w:t>Provvede:</w:t>
            </w:r>
          </w:p>
          <w:p w:rsidR="00DD6AA2" w:rsidRDefault="00DD6AA2" w:rsidP="00E02E14">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alla determinazione dei criteri e delle modalità di svolgimento delle selezioni del personale delle Forze di polizia da avviare alla frequenza dei corsi di formazione previsti dal presente articolo sulla base di intese con le Forze di polizia interessate;</w:t>
            </w:r>
          </w:p>
          <w:p w:rsidR="00DD6AA2" w:rsidRDefault="00DD6AA2" w:rsidP="00E02E14">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alla predisposizione dei criteri relativi alla formazione ed all’aggiornamento del personale delle Forze di polizia impiegato nei compiti di protezione e vigilanza, sulla base delle direttive impartite dal Capo della Polizia – Direttore Generale della Pubblica Sicurezza, sentiti i Comandanti Generali dell’Arma dei Carabinieri e del Corpo della Guardia di Finanza;</w:t>
            </w:r>
          </w:p>
          <w:p w:rsidR="00DD6AA2" w:rsidRDefault="00DD6AA2" w:rsidP="00E02E14">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alla cura dei rapporti con le strutture competenti alla formazione ed all’aggiornamento del personale delle Forze di Polizia di cui alla lettera (b), con la Direzione Centrale per gli Istituti di Istruzione del Dipartimento della Pubblica Sicurezza e con le strutture delle altre Forze di Polizia competenti alla formazione del personale dipendente;</w:t>
            </w:r>
          </w:p>
          <w:p w:rsidR="00DD6AA2" w:rsidRDefault="00DD6AA2" w:rsidP="00E02E14">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allo studio ed analisi degli specifici programmi e forme di addestramento utilizzati in altri paesi per il personale di polizi</w:t>
            </w:r>
            <w:r w:rsidR="00E80D69">
              <w:rPr>
                <w:rFonts w:ascii="Times New Roman" w:hAnsi="Times New Roman" w:cs="Times New Roman"/>
                <w:sz w:val="24"/>
                <w:szCs w:val="24"/>
              </w:rPr>
              <w:t>a impiegato in compiti analoghi;</w:t>
            </w:r>
          </w:p>
          <w:p w:rsidR="00E02E14" w:rsidRDefault="00E02E14" w:rsidP="00E02E14">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compiti di supporto al Direttore Centrale nella definizione degli obiettivi gestionali e delle linee di intervento, nella predisposizione di programmi e progetti finalizzati, nell’adozione di provvedimenti di organizzazione interna e di coordinamento delle attività delle </w:t>
            </w:r>
            <w:r>
              <w:rPr>
                <w:rFonts w:ascii="Times New Roman" w:hAnsi="Times New Roman" w:cs="Times New Roman"/>
                <w:sz w:val="24"/>
                <w:szCs w:val="24"/>
              </w:rPr>
              <w:lastRenderedPageBreak/>
              <w:t>articolazioni dell’Ufficio e della comunicazione interna – Segreteria di Sicurezza;</w:t>
            </w:r>
          </w:p>
          <w:p w:rsidR="00E02E14" w:rsidRDefault="00E02E14" w:rsidP="00E02E14">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referente per la pianificazione, la programmazione ed il controllo di gestione;</w:t>
            </w:r>
          </w:p>
          <w:p w:rsidR="00E02E14" w:rsidRDefault="00E02E14" w:rsidP="00E02E14">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referente per il sindacato ispettivo parlamentare;</w:t>
            </w:r>
          </w:p>
          <w:p w:rsidR="00E02E14" w:rsidRPr="00E80D69" w:rsidRDefault="00E02E14" w:rsidP="00E80D69">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raccordo istituzionale ed </w:t>
            </w:r>
            <w:proofErr w:type="spellStart"/>
            <w:r>
              <w:rPr>
                <w:rFonts w:ascii="Times New Roman" w:hAnsi="Times New Roman" w:cs="Times New Roman"/>
                <w:sz w:val="24"/>
                <w:szCs w:val="24"/>
              </w:rPr>
              <w:t>interistituzionale</w:t>
            </w:r>
            <w:proofErr w:type="spellEnd"/>
            <w:r>
              <w:rPr>
                <w:rFonts w:ascii="Times New Roman" w:hAnsi="Times New Roman" w:cs="Times New Roman"/>
                <w:sz w:val="24"/>
                <w:szCs w:val="24"/>
              </w:rPr>
              <w:t>, ge</w:t>
            </w:r>
            <w:r w:rsidR="00E80D69">
              <w:rPr>
                <w:rFonts w:ascii="Times New Roman" w:hAnsi="Times New Roman" w:cs="Times New Roman"/>
                <w:sz w:val="24"/>
                <w:szCs w:val="24"/>
              </w:rPr>
              <w:t>stione dei progetti finalizzati.</w:t>
            </w:r>
          </w:p>
          <w:p w:rsidR="00DD6AA2" w:rsidRDefault="00DD6AA2" w:rsidP="00DD6AA2">
            <w:pPr>
              <w:pStyle w:val="Paragrafoelenco"/>
              <w:ind w:left="256"/>
              <w:jc w:val="both"/>
              <w:rPr>
                <w:rFonts w:ascii="Times New Roman" w:hAnsi="Times New Roman" w:cs="Times New Roman"/>
                <w:sz w:val="24"/>
                <w:szCs w:val="24"/>
              </w:rPr>
            </w:pPr>
          </w:p>
          <w:p w:rsidR="00DD6AA2" w:rsidRDefault="00DD6AA2" w:rsidP="00DD6AA2">
            <w:pPr>
              <w:pStyle w:val="Paragrafoelenco"/>
              <w:ind w:left="-80"/>
              <w:jc w:val="both"/>
              <w:rPr>
                <w:rFonts w:ascii="Times New Roman" w:hAnsi="Times New Roman" w:cs="Times New Roman"/>
                <w:sz w:val="24"/>
                <w:szCs w:val="24"/>
              </w:rPr>
            </w:pPr>
            <w:r>
              <w:rPr>
                <w:rFonts w:ascii="Times New Roman" w:hAnsi="Times New Roman" w:cs="Times New Roman"/>
                <w:sz w:val="24"/>
                <w:szCs w:val="24"/>
              </w:rPr>
              <w:t>All’organizzazione e allo svolgimento dei corsi per la formazione e l’aggiornamento del personale impiegato nei servizi di protezione e vigilanza provvedono:</w:t>
            </w:r>
          </w:p>
          <w:p w:rsidR="00DD6AA2" w:rsidRDefault="00DD6AA2" w:rsidP="00E02E14">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la Polizia di Stato, anche attraverso il Nucleo operativo centrale di sicurezza (NOCS);</w:t>
            </w:r>
          </w:p>
          <w:p w:rsidR="00DD6AA2" w:rsidRDefault="00DD6AA2" w:rsidP="00E02E14">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l’Arma dei Carabinieri, anche attraverso il Gruppo di intervento speciale (GIS);</w:t>
            </w:r>
          </w:p>
          <w:p w:rsidR="00DD6AA2" w:rsidRPr="00DD6AA2" w:rsidRDefault="00DD6AA2" w:rsidP="00E02E14">
            <w:pPr>
              <w:pStyle w:val="Paragrafoelenco"/>
              <w:numPr>
                <w:ilvl w:val="0"/>
                <w:numId w:val="4"/>
              </w:numPr>
              <w:jc w:val="both"/>
              <w:rPr>
                <w:rFonts w:ascii="Times New Roman" w:hAnsi="Times New Roman" w:cs="Times New Roman"/>
                <w:sz w:val="24"/>
                <w:szCs w:val="24"/>
              </w:rPr>
            </w:pPr>
            <w:r w:rsidRPr="00DD6AA2">
              <w:rPr>
                <w:rFonts w:ascii="Times New Roman" w:hAnsi="Times New Roman" w:cs="Times New Roman"/>
                <w:sz w:val="24"/>
                <w:szCs w:val="24"/>
              </w:rPr>
              <w:t>il Corpo della Guardia di Finanza, anche attraverso il Centro di Addestramento Specializzazione.</w:t>
            </w:r>
          </w:p>
        </w:tc>
      </w:tr>
      <w:tr w:rsidR="00DD6AA2" w:rsidTr="00DD6AA2">
        <w:tc>
          <w:tcPr>
            <w:tcW w:w="4889" w:type="dxa"/>
            <w:vAlign w:val="center"/>
          </w:tcPr>
          <w:p w:rsidR="00DD6AA2" w:rsidRDefault="00DD6AA2" w:rsidP="00DD6AA2">
            <w:pPr>
              <w:jc w:val="center"/>
              <w:rPr>
                <w:rFonts w:ascii="Times New Roman" w:hAnsi="Times New Roman" w:cs="Times New Roman"/>
                <w:b/>
                <w:sz w:val="24"/>
                <w:szCs w:val="24"/>
              </w:rPr>
            </w:pPr>
            <w:r w:rsidRPr="009D1C1E">
              <w:rPr>
                <w:rFonts w:ascii="Times New Roman" w:hAnsi="Times New Roman" w:cs="Times New Roman"/>
                <w:b/>
                <w:sz w:val="24"/>
                <w:szCs w:val="24"/>
              </w:rPr>
              <w:lastRenderedPageBreak/>
              <w:t>UFFICIO PER L’EFFICIENZA DEI MEZZI E DEGLI STRUMENTI SPECIALI</w:t>
            </w:r>
          </w:p>
          <w:p w:rsidR="007A3250" w:rsidRPr="007A3250" w:rsidRDefault="007A3250" w:rsidP="007A3250">
            <w:pPr>
              <w:jc w:val="center"/>
              <w:rPr>
                <w:rFonts w:ascii="Times New Roman" w:hAnsi="Times New Roman" w:cs="Times New Roman"/>
                <w:i/>
              </w:rPr>
            </w:pPr>
          </w:p>
          <w:p w:rsidR="007A3250" w:rsidRDefault="007A3250" w:rsidP="00DD6AA2">
            <w:pPr>
              <w:jc w:val="center"/>
              <w:rPr>
                <w:rFonts w:ascii="Times New Roman" w:hAnsi="Times New Roman" w:cs="Times New Roman"/>
              </w:rPr>
            </w:pPr>
          </w:p>
        </w:tc>
        <w:tc>
          <w:tcPr>
            <w:tcW w:w="4889" w:type="dxa"/>
          </w:tcPr>
          <w:p w:rsidR="00DD6AA2" w:rsidRDefault="00DD6AA2" w:rsidP="00DD6AA2">
            <w:pPr>
              <w:jc w:val="both"/>
              <w:rPr>
                <w:rFonts w:ascii="Times New Roman" w:hAnsi="Times New Roman" w:cs="Times New Roman"/>
                <w:sz w:val="24"/>
                <w:szCs w:val="24"/>
              </w:rPr>
            </w:pPr>
            <w:r>
              <w:rPr>
                <w:rFonts w:ascii="Times New Roman" w:hAnsi="Times New Roman" w:cs="Times New Roman"/>
                <w:sz w:val="24"/>
                <w:szCs w:val="24"/>
              </w:rPr>
              <w:t>Provvede:</w:t>
            </w:r>
          </w:p>
          <w:p w:rsidR="00DD6AA2" w:rsidRDefault="00DD6AA2" w:rsidP="00DD6AA2">
            <w:pPr>
              <w:pStyle w:val="Paragrafoelenco"/>
              <w:numPr>
                <w:ilvl w:val="0"/>
                <w:numId w:val="6"/>
              </w:numPr>
              <w:ind w:left="336"/>
              <w:jc w:val="both"/>
              <w:rPr>
                <w:rFonts w:ascii="Times New Roman" w:hAnsi="Times New Roman" w:cs="Times New Roman"/>
                <w:sz w:val="24"/>
                <w:szCs w:val="24"/>
              </w:rPr>
            </w:pPr>
            <w:r>
              <w:rPr>
                <w:rFonts w:ascii="Times New Roman" w:hAnsi="Times New Roman" w:cs="Times New Roman"/>
                <w:sz w:val="24"/>
                <w:szCs w:val="24"/>
              </w:rPr>
              <w:t>al monitoraggio dell’efficienza delle dotazioni dei mezzi e degli strumenti speciali utilizzati per i servizi di protezione e di vigilanza;</w:t>
            </w:r>
          </w:p>
          <w:p w:rsidR="00DD6AA2" w:rsidRDefault="00DD6AA2" w:rsidP="00DD6AA2">
            <w:pPr>
              <w:pStyle w:val="Paragrafoelenco"/>
              <w:numPr>
                <w:ilvl w:val="0"/>
                <w:numId w:val="6"/>
              </w:numPr>
              <w:ind w:left="336"/>
              <w:jc w:val="both"/>
              <w:rPr>
                <w:rFonts w:ascii="Times New Roman" w:hAnsi="Times New Roman" w:cs="Times New Roman"/>
                <w:sz w:val="24"/>
                <w:szCs w:val="24"/>
              </w:rPr>
            </w:pPr>
            <w:r>
              <w:rPr>
                <w:rFonts w:ascii="Times New Roman" w:hAnsi="Times New Roman" w:cs="Times New Roman"/>
                <w:sz w:val="24"/>
                <w:szCs w:val="24"/>
              </w:rPr>
              <w:t>ai rapporti con gli enti o società specializzate nel settore;</w:t>
            </w:r>
          </w:p>
          <w:p w:rsidR="00DD6AA2" w:rsidRDefault="00DD6AA2" w:rsidP="00DD6AA2">
            <w:pPr>
              <w:pStyle w:val="Paragrafoelenco"/>
              <w:numPr>
                <w:ilvl w:val="0"/>
                <w:numId w:val="6"/>
              </w:numPr>
              <w:ind w:left="336"/>
              <w:jc w:val="both"/>
              <w:rPr>
                <w:rFonts w:ascii="Times New Roman" w:hAnsi="Times New Roman" w:cs="Times New Roman"/>
                <w:sz w:val="24"/>
                <w:szCs w:val="24"/>
              </w:rPr>
            </w:pPr>
            <w:r>
              <w:rPr>
                <w:rFonts w:ascii="Times New Roman" w:hAnsi="Times New Roman" w:cs="Times New Roman"/>
                <w:sz w:val="24"/>
                <w:szCs w:val="24"/>
              </w:rPr>
              <w:t>all’acquisizione delle informazioni relative alle innovazioni tecnologiche adottate in altri Paesi;</w:t>
            </w:r>
          </w:p>
          <w:p w:rsidR="00DD6AA2" w:rsidRPr="00DD6AA2" w:rsidRDefault="00DD6AA2" w:rsidP="00DD6AA2">
            <w:pPr>
              <w:pStyle w:val="Paragrafoelenco"/>
              <w:numPr>
                <w:ilvl w:val="0"/>
                <w:numId w:val="6"/>
              </w:numPr>
              <w:ind w:left="336"/>
              <w:jc w:val="both"/>
              <w:rPr>
                <w:rFonts w:ascii="Times New Roman" w:hAnsi="Times New Roman" w:cs="Times New Roman"/>
                <w:sz w:val="24"/>
                <w:szCs w:val="24"/>
              </w:rPr>
            </w:pPr>
            <w:r w:rsidRPr="00DD6AA2">
              <w:rPr>
                <w:rFonts w:ascii="Times New Roman" w:hAnsi="Times New Roman" w:cs="Times New Roman"/>
                <w:sz w:val="24"/>
                <w:szCs w:val="24"/>
              </w:rPr>
              <w:t>all’individuazione delle risorse occorrenti</w:t>
            </w:r>
            <w:r>
              <w:rPr>
                <w:rFonts w:ascii="Times New Roman" w:hAnsi="Times New Roman" w:cs="Times New Roman"/>
                <w:sz w:val="24"/>
                <w:szCs w:val="24"/>
              </w:rPr>
              <w:t>.</w:t>
            </w:r>
          </w:p>
        </w:tc>
      </w:tr>
    </w:tbl>
    <w:p w:rsidR="001B6305" w:rsidRPr="00DD6AA2" w:rsidRDefault="001B6305">
      <w:pPr>
        <w:rPr>
          <w:rFonts w:ascii="Times New Roman" w:hAnsi="Times New Roman" w:cs="Times New Roman"/>
        </w:rPr>
      </w:pPr>
    </w:p>
    <w:sectPr w:rsidR="001B6305" w:rsidRPr="00DD6A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CF9"/>
    <w:multiLevelType w:val="hybridMultilevel"/>
    <w:tmpl w:val="8744BC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D90681"/>
    <w:multiLevelType w:val="hybridMultilevel"/>
    <w:tmpl w:val="4DF0605C"/>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AFF3134"/>
    <w:multiLevelType w:val="hybridMultilevel"/>
    <w:tmpl w:val="BFF0DA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4E5A02"/>
    <w:multiLevelType w:val="hybridMultilevel"/>
    <w:tmpl w:val="7638D4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0A210F"/>
    <w:multiLevelType w:val="hybridMultilevel"/>
    <w:tmpl w:val="C32036AA"/>
    <w:lvl w:ilvl="0" w:tplc="04100001">
      <w:start w:val="1"/>
      <w:numFmt w:val="bullet"/>
      <w:lvlText w:val=""/>
      <w:lvlJc w:val="left"/>
      <w:pPr>
        <w:ind w:left="640" w:hanging="360"/>
      </w:pPr>
      <w:rPr>
        <w:rFonts w:ascii="Symbol" w:hAnsi="Symbol" w:hint="default"/>
      </w:rPr>
    </w:lvl>
    <w:lvl w:ilvl="1" w:tplc="04100003" w:tentative="1">
      <w:start w:val="1"/>
      <w:numFmt w:val="bullet"/>
      <w:lvlText w:val="o"/>
      <w:lvlJc w:val="left"/>
      <w:pPr>
        <w:ind w:left="1360" w:hanging="360"/>
      </w:pPr>
      <w:rPr>
        <w:rFonts w:ascii="Courier New" w:hAnsi="Courier New" w:cs="Courier New" w:hint="default"/>
      </w:rPr>
    </w:lvl>
    <w:lvl w:ilvl="2" w:tplc="04100005" w:tentative="1">
      <w:start w:val="1"/>
      <w:numFmt w:val="bullet"/>
      <w:lvlText w:val=""/>
      <w:lvlJc w:val="left"/>
      <w:pPr>
        <w:ind w:left="2080" w:hanging="360"/>
      </w:pPr>
      <w:rPr>
        <w:rFonts w:ascii="Wingdings" w:hAnsi="Wingdings" w:hint="default"/>
      </w:rPr>
    </w:lvl>
    <w:lvl w:ilvl="3" w:tplc="04100001" w:tentative="1">
      <w:start w:val="1"/>
      <w:numFmt w:val="bullet"/>
      <w:lvlText w:val=""/>
      <w:lvlJc w:val="left"/>
      <w:pPr>
        <w:ind w:left="2800" w:hanging="360"/>
      </w:pPr>
      <w:rPr>
        <w:rFonts w:ascii="Symbol" w:hAnsi="Symbol" w:hint="default"/>
      </w:rPr>
    </w:lvl>
    <w:lvl w:ilvl="4" w:tplc="04100003" w:tentative="1">
      <w:start w:val="1"/>
      <w:numFmt w:val="bullet"/>
      <w:lvlText w:val="o"/>
      <w:lvlJc w:val="left"/>
      <w:pPr>
        <w:ind w:left="3520" w:hanging="360"/>
      </w:pPr>
      <w:rPr>
        <w:rFonts w:ascii="Courier New" w:hAnsi="Courier New" w:cs="Courier New" w:hint="default"/>
      </w:rPr>
    </w:lvl>
    <w:lvl w:ilvl="5" w:tplc="04100005" w:tentative="1">
      <w:start w:val="1"/>
      <w:numFmt w:val="bullet"/>
      <w:lvlText w:val=""/>
      <w:lvlJc w:val="left"/>
      <w:pPr>
        <w:ind w:left="4240" w:hanging="360"/>
      </w:pPr>
      <w:rPr>
        <w:rFonts w:ascii="Wingdings" w:hAnsi="Wingdings" w:hint="default"/>
      </w:rPr>
    </w:lvl>
    <w:lvl w:ilvl="6" w:tplc="04100001" w:tentative="1">
      <w:start w:val="1"/>
      <w:numFmt w:val="bullet"/>
      <w:lvlText w:val=""/>
      <w:lvlJc w:val="left"/>
      <w:pPr>
        <w:ind w:left="4960" w:hanging="360"/>
      </w:pPr>
      <w:rPr>
        <w:rFonts w:ascii="Symbol" w:hAnsi="Symbol" w:hint="default"/>
      </w:rPr>
    </w:lvl>
    <w:lvl w:ilvl="7" w:tplc="04100003" w:tentative="1">
      <w:start w:val="1"/>
      <w:numFmt w:val="bullet"/>
      <w:lvlText w:val="o"/>
      <w:lvlJc w:val="left"/>
      <w:pPr>
        <w:ind w:left="5680" w:hanging="360"/>
      </w:pPr>
      <w:rPr>
        <w:rFonts w:ascii="Courier New" w:hAnsi="Courier New" w:cs="Courier New" w:hint="default"/>
      </w:rPr>
    </w:lvl>
    <w:lvl w:ilvl="8" w:tplc="04100005" w:tentative="1">
      <w:start w:val="1"/>
      <w:numFmt w:val="bullet"/>
      <w:lvlText w:val=""/>
      <w:lvlJc w:val="left"/>
      <w:pPr>
        <w:ind w:left="6400" w:hanging="360"/>
      </w:pPr>
      <w:rPr>
        <w:rFonts w:ascii="Wingdings" w:hAnsi="Wingdings" w:hint="default"/>
      </w:rPr>
    </w:lvl>
  </w:abstractNum>
  <w:abstractNum w:abstractNumId="5">
    <w:nsid w:val="73543ED7"/>
    <w:multiLevelType w:val="hybridMultilevel"/>
    <w:tmpl w:val="EA24F9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35"/>
    <w:rsid w:val="00164E63"/>
    <w:rsid w:val="001B6305"/>
    <w:rsid w:val="007A3250"/>
    <w:rsid w:val="00B64071"/>
    <w:rsid w:val="00BC247D"/>
    <w:rsid w:val="00BE2F55"/>
    <w:rsid w:val="00CB270B"/>
    <w:rsid w:val="00DD6AA2"/>
    <w:rsid w:val="00E02E14"/>
    <w:rsid w:val="00E80D69"/>
    <w:rsid w:val="00F16258"/>
    <w:rsid w:val="00F701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D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D6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D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D6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4487">
      <w:bodyDiv w:val="1"/>
      <w:marLeft w:val="0"/>
      <w:marRight w:val="0"/>
      <w:marTop w:val="0"/>
      <w:marBottom w:val="0"/>
      <w:divBdr>
        <w:top w:val="none" w:sz="0" w:space="0" w:color="auto"/>
        <w:left w:val="none" w:sz="0" w:space="0" w:color="auto"/>
        <w:bottom w:val="none" w:sz="0" w:space="0" w:color="auto"/>
        <w:right w:val="none" w:sz="0" w:space="0" w:color="auto"/>
      </w:divBdr>
    </w:div>
    <w:div w:id="182597265">
      <w:bodyDiv w:val="1"/>
      <w:marLeft w:val="0"/>
      <w:marRight w:val="0"/>
      <w:marTop w:val="0"/>
      <w:marBottom w:val="0"/>
      <w:divBdr>
        <w:top w:val="none" w:sz="0" w:space="0" w:color="auto"/>
        <w:left w:val="none" w:sz="0" w:space="0" w:color="auto"/>
        <w:bottom w:val="none" w:sz="0" w:space="0" w:color="auto"/>
        <w:right w:val="none" w:sz="0" w:space="0" w:color="auto"/>
      </w:divBdr>
    </w:div>
    <w:div w:id="1251425691">
      <w:bodyDiv w:val="1"/>
      <w:marLeft w:val="0"/>
      <w:marRight w:val="0"/>
      <w:marTop w:val="0"/>
      <w:marBottom w:val="0"/>
      <w:divBdr>
        <w:top w:val="none" w:sz="0" w:space="0" w:color="auto"/>
        <w:left w:val="none" w:sz="0" w:space="0" w:color="auto"/>
        <w:bottom w:val="none" w:sz="0" w:space="0" w:color="auto"/>
        <w:right w:val="none" w:sz="0" w:space="0" w:color="auto"/>
      </w:divBdr>
    </w:div>
    <w:div w:id="16864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727</Words>
  <Characters>4144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14</cp:revision>
  <cp:lastPrinted>2019-07-11T08:36:00Z</cp:lastPrinted>
  <dcterms:created xsi:type="dcterms:W3CDTF">2017-06-01T12:19:00Z</dcterms:created>
  <dcterms:modified xsi:type="dcterms:W3CDTF">2019-07-11T08:36:00Z</dcterms:modified>
</cp:coreProperties>
</file>